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E98" w:rsidRDefault="00C96DA0" w:rsidP="00195E98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результатах опросов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работодателей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>на выявление степени удовлетворенности подготовкой студентов</w:t>
      </w:r>
      <w:r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 xml:space="preserve"> экономического отделения</w:t>
      </w:r>
      <w:r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 xml:space="preserve"> </w:t>
      </w:r>
    </w:p>
    <w:p w:rsidR="004A1B9F" w:rsidRDefault="00C96DA0" w:rsidP="00195E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 xml:space="preserve">УПО </w:t>
      </w:r>
      <w:r w:rsidR="00195E98"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>«</w:t>
      </w:r>
      <w:r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 xml:space="preserve">Колледж </w:t>
      </w:r>
      <w:r w:rsidR="00195E98"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>«</w:t>
      </w:r>
      <w:r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>ТИСБИ</w:t>
      </w:r>
      <w:r w:rsidR="00195E98">
        <w:rPr>
          <w:rFonts w:ascii="Times New Roman" w:eastAsia="Arial" w:hAnsi="Times New Roman" w:cs="Times New Roman"/>
          <w:b/>
          <w:color w:val="1F1F1F"/>
          <w:sz w:val="24"/>
          <w:szCs w:val="24"/>
          <w:shd w:val="clear" w:color="auto" w:fill="FFFFFF"/>
        </w:rPr>
        <w:t>»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Segoe UI" w:hAnsi="Times New Roman" w:cs="Times New Roman"/>
          <w:color w:val="0F1115"/>
        </w:rPr>
        <w:t xml:space="preserve">В современных условиях стремительного развития рынка труда и обновления технологий одним из ключевых </w:t>
      </w:r>
      <w:r>
        <w:rPr>
          <w:rFonts w:ascii="Times New Roman" w:eastAsia="Segoe UI" w:hAnsi="Times New Roman" w:cs="Times New Roman"/>
          <w:color w:val="0F1115"/>
        </w:rPr>
        <w:t>критериев эффективности деятельности профессиональной образовательной организации выступает востребованность выпускников и их готовность к реальной профессиональной деятельности. В этой связи анкетирование работодателей приобретает роль важнейшего инструме</w:t>
      </w:r>
      <w:r>
        <w:rPr>
          <w:rFonts w:ascii="Times New Roman" w:eastAsia="Segoe UI" w:hAnsi="Times New Roman" w:cs="Times New Roman"/>
          <w:color w:val="0F1115"/>
        </w:rPr>
        <w:t>нта системы менеджмента качества образования.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Segoe UI" w:hAnsi="Times New Roman" w:cs="Times New Roman"/>
          <w:color w:val="0F1115"/>
        </w:rPr>
        <w:t>Проведение опросов представителей предприятий-партнеров  позволяет установить прямую обратную связь между академической средой Колледжа ТИСБИ и практическим сектором экономики. Мнение работодателей является объ</w:t>
      </w:r>
      <w:r>
        <w:rPr>
          <w:rFonts w:ascii="Times New Roman" w:eastAsia="Segoe UI" w:hAnsi="Times New Roman" w:cs="Times New Roman"/>
          <w:color w:val="0F1115"/>
        </w:rPr>
        <w:t>ективным индикатором, позволяющим оценить не только уровень теоретических знаний студентов, но и степень сформированности у них практических навыков (hard skills), а также уровень развития профессионально значимых личностных качеств (soft skills).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Segoe UI" w:hAnsi="Times New Roman" w:cs="Times New Roman"/>
          <w:color w:val="0F1115"/>
        </w:rPr>
        <w:t>Анализ р</w:t>
      </w:r>
      <w:r>
        <w:rPr>
          <w:rFonts w:ascii="Times New Roman" w:eastAsia="Segoe UI" w:hAnsi="Times New Roman" w:cs="Times New Roman"/>
          <w:color w:val="0F1115"/>
        </w:rPr>
        <w:t>езультатов анкетирования дает возможность администрации и педагогическому коллективу колледжа получить объективную информацию о соответствии содержания учебных программ актуальным требованиям профессиональных стандартов, выявить сильные стороны подготовки,</w:t>
      </w:r>
      <w:r>
        <w:rPr>
          <w:rFonts w:ascii="Times New Roman" w:eastAsia="Segoe UI" w:hAnsi="Times New Roman" w:cs="Times New Roman"/>
          <w:color w:val="0F1115"/>
        </w:rPr>
        <w:t xml:space="preserve"> а также определить «зоны роста» — компетенции, требующие дополнительного внимания и корректировки в образовательном процессе. Тем самым систематическое взаимодействие с работодателями через анкетирование способствует непрерывному совершенствованию образов</w:t>
      </w:r>
      <w:r>
        <w:rPr>
          <w:rFonts w:ascii="Times New Roman" w:eastAsia="Segoe UI" w:hAnsi="Times New Roman" w:cs="Times New Roman"/>
          <w:color w:val="0F1115"/>
        </w:rPr>
        <w:t>ательной среды Колледжа ТИСБИ и обеспечению высокой конкурентоспособности его выпускников.</w:t>
      </w: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законодательства в УПО Колледж «ТИСБИ» было проведено  анкетирование </w:t>
      </w:r>
      <w:r>
        <w:rPr>
          <w:rFonts w:ascii="Times New Roman" w:hAnsi="Times New Roman" w:cs="Times New Roman"/>
          <w:sz w:val="24"/>
          <w:szCs w:val="24"/>
        </w:rPr>
        <w:t>работодателей</w:t>
      </w:r>
      <w:r>
        <w:rPr>
          <w:rFonts w:ascii="Times New Roman" w:hAnsi="Times New Roman" w:cs="Times New Roman"/>
          <w:sz w:val="24"/>
          <w:szCs w:val="24"/>
        </w:rPr>
        <w:t xml:space="preserve">. В опросе приняли участие </w:t>
      </w:r>
      <w:r>
        <w:rPr>
          <w:rFonts w:ascii="Times New Roman" w:hAnsi="Times New Roman" w:cs="Times New Roman"/>
          <w:sz w:val="24"/>
          <w:szCs w:val="24"/>
        </w:rPr>
        <w:t>4 организации.</w:t>
      </w:r>
      <w:r>
        <w:rPr>
          <w:rFonts w:ascii="Times New Roman" w:hAnsi="Times New Roman" w:cs="Times New Roman"/>
          <w:sz w:val="24"/>
          <w:szCs w:val="24"/>
        </w:rPr>
        <w:t xml:space="preserve">  Метод исс</w:t>
      </w:r>
      <w:r>
        <w:rPr>
          <w:rFonts w:ascii="Times New Roman" w:hAnsi="Times New Roman" w:cs="Times New Roman"/>
          <w:sz w:val="24"/>
          <w:szCs w:val="24"/>
        </w:rPr>
        <w:t xml:space="preserve">ледования: анкетный опрос. В ходе проведения социологического опроса </w:t>
      </w:r>
      <w:r>
        <w:rPr>
          <w:rFonts w:ascii="Times New Roman" w:hAnsi="Times New Roman" w:cs="Times New Roman"/>
          <w:sz w:val="24"/>
          <w:szCs w:val="24"/>
        </w:rPr>
        <w:t>работодателям</w:t>
      </w:r>
      <w:r>
        <w:rPr>
          <w:rFonts w:ascii="Times New Roman" w:hAnsi="Times New Roman" w:cs="Times New Roman"/>
          <w:sz w:val="24"/>
          <w:szCs w:val="24"/>
        </w:rPr>
        <w:t xml:space="preserve"> предлагалось ответить на следующие вопросы: 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По вашему мнению, какими компетенциями должен обладать выпускник Колледжа ТИСБИ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 xml:space="preserve">Насколько Вы оцениваете уровень полученных </w:t>
      </w: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студентами/выпускниками Колледжа ТИСБИ знаний для применения  их в профессиональной деятельности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Насколько достаточно полученных профессиональных умений и навыков студентов/выпускников  Колледжа ТИСБИ для их практического применения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Оцените умение студенто</w:t>
      </w: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в/выпускников применять практические навыки в нестандартных ситуациях, возникающих на рабочем месте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Насколько актуальны для применения на практике теоретические знания и практические навыки студентов/выпускников, полученные во время обучения 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Насколько Вас</w:t>
      </w: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 xml:space="preserve"> устраивает компьютерная и цифровая грамотность студентов/выпускников Колледжа ТИСБИ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Оцените способность студентов/выпускников самостоятельно искать и анализировать информацию, необходимую для осуществления профессиональной деятельности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Оцените соответстви</w:t>
      </w: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е и актуальность полученных в Колледже ТИСБИ знаний, умений, навыков (освоенных компетенций) требуемой квалификации специалиста Вашей организации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Оцените владение студентами/выпускниками нормами общения и способностью налаживать контакты в коллективе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Оцени</w:t>
      </w: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те способность студентов/выпускников Колледжа ТИСБИ мыслить креативно и развивать новые идеи</w:t>
      </w:r>
    </w:p>
    <w:p w:rsidR="004A1B9F" w:rsidRDefault="00C96DA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F1F1F"/>
          <w:sz w:val="24"/>
          <w:szCs w:val="24"/>
          <w:shd w:val="clear" w:color="auto" w:fill="FFFFFF"/>
        </w:rPr>
        <w:t>Оцените готовность студентов/выпускников к профессиональному росту и переквалификации</w:t>
      </w:r>
    </w:p>
    <w:p w:rsidR="004A1B9F" w:rsidRDefault="004A1B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Результаты анкетирования по каждому вопросу анкеты представлены в форме</w:t>
      </w:r>
      <w:r>
        <w:rPr>
          <w:rFonts w:ascii="Times New Roman" w:hAnsi="Times New Roman" w:cs="Times New Roman"/>
          <w:sz w:val="24"/>
          <w:szCs w:val="24"/>
        </w:rPr>
        <w:t xml:space="preserve"> диаграмм:</w:t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927350"/>
            <wp:effectExtent l="0" t="0" r="1905" b="635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4A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6036945" cy="2738120"/>
            <wp:effectExtent l="0" t="0" r="1905" b="508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4A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668905"/>
            <wp:effectExtent l="0" t="0" r="1905" b="17145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6036945" cy="2738120"/>
            <wp:effectExtent l="0" t="0" r="1905" b="5080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6036945" cy="2738120"/>
            <wp:effectExtent l="0" t="0" r="1905" b="508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1B9F" w:rsidRDefault="004A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3740785</wp:posOffset>
                </wp:positionV>
                <wp:extent cx="2095500" cy="590550"/>
                <wp:effectExtent l="4445" t="4445" r="14605" b="1460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4610E" id="Rectangle 4" o:spid="_x0000_s1026" style="position:absolute;margin-left:275.7pt;margin-top:294.55pt;width:16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4090035</wp:posOffset>
                </wp:positionV>
                <wp:extent cx="685800" cy="114300"/>
                <wp:effectExtent l="4445" t="4445" r="14605" b="1460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86AE6" id="Rectangle 3" o:spid="_x0000_s1026" style="position:absolute;margin-left:279.45pt;margin-top:322.05pt;width:54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" strokecolor="white [3212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w:t>Работодатели</w:t>
      </w:r>
      <w:r>
        <w:rPr>
          <w:rFonts w:ascii="Times New Roman" w:hAnsi="Times New Roman" w:cs="Times New Roman"/>
          <w:sz w:val="24"/>
          <w:szCs w:val="24"/>
        </w:rPr>
        <w:t xml:space="preserve"> внесли свои замечания, предложения и комментарии по поводу данного исследования и деятельности колледжа в целом. </w:t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Результаты анкетирования представлены в таблице:</w:t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 w:rsidP="00C96D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ан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кетирования представлены в таблице</w:t>
      </w:r>
      <w:r>
        <w:rPr>
          <w:rFonts w:ascii="Times New Roman" w:hAnsi="Times New Roman" w:cs="Times New Roman"/>
          <w:sz w:val="24"/>
          <w:szCs w:val="24"/>
        </w:rPr>
        <w:t xml:space="preserve"> (%)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3561"/>
        <w:gridCol w:w="1299"/>
        <w:gridCol w:w="897"/>
        <w:gridCol w:w="1122"/>
        <w:gridCol w:w="897"/>
        <w:gridCol w:w="1299"/>
      </w:tblGrid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не удовлет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Скорее не удовл.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 удовл.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Скорее удовл.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удовл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Насколько Вы оцениваете уровень полученных студентами/выпускниками Колледжа ТИСБИ знаний для применения  их в </w:t>
            </w: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профессиональной деятельности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Насколько достаточно полученных профессиональных умений и навыков студентов/выпускников  Колледжа ТИСБИ для их практического применения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Оцените умение студентов/выпускников применять </w:t>
            </w: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практические навыки в нестандартных ситуациях, возникающих на рабочем месте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Насколько актуальны для применения на практике теоретические знания и практические навыки студентов/выпускников, полученные во время обучения 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Насколько Вас устраивает компьютерная и цифровая грамотность студентов/выпускников Колледжа ТИСБИ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Оцените способность студентов/выпускников самостоятельно искать и анализировать информацию, необходимую для осуществления профессиональной де</w:t>
            </w: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ятельности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Оцените соответствие и актуальность полученных в Колледже ТИСБИ знаний, умений, навыков (освоенных компетенций) требуемой квалификации специалиста Вашей организации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Оцените владение студентами/выпускниками нормами</w:t>
            </w: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общения и способностью налаживать контакты в коллективе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Оцените способность студентов/выпускников Колледжа ТИСБИ мыслить креативно и развивать новые идеи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1B9F">
        <w:tc>
          <w:tcPr>
            <w:tcW w:w="740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Оцените готовность студентов/выпускников к профессиональному росту </w:t>
            </w:r>
            <w:r>
              <w:rPr>
                <w:rFonts w:ascii="Times New Roman" w:eastAsia="Arial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и переквалификации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4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9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</w:tcPr>
          <w:p w:rsidR="004A1B9F" w:rsidRDefault="00C96D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1B9F" w:rsidRDefault="00C96DA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ВЫВОДЫ: </w:t>
      </w:r>
    </w:p>
    <w:p w:rsidR="004A1B9F" w:rsidRDefault="00C96DA0">
      <w:pPr>
        <w:pStyle w:val="a4"/>
        <w:shd w:val="clear" w:color="auto" w:fill="FFFFFF"/>
        <w:spacing w:after="0" w:line="240" w:lineRule="auto"/>
        <w:ind w:firstLine="708"/>
        <w:jc w:val="both"/>
        <w:rPr>
          <w:rFonts w:ascii="Times New Roman" w:eastAsia="Segoe UI" w:hAnsi="Times New Roman" w:cs="Times New Roman"/>
          <w:color w:val="0F1115"/>
        </w:rPr>
      </w:pP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На основе представленных данных анкетирования работодателей можно сформулировать следующие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выводы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: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Высокий уровень удовлетворенности профессиональными знаниями: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 xml:space="preserve"> Работодатели демонстрируют высокую степень 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удовлетворенности фундаментальной подготовкой студентов. По вопросам, касающимся уровня теоретических знаний (вопрос 1), их актуальности (вопрос 4), а также соответствия полученных компетенций требуемой квалификации (вопрос 7), полностью или скорее удовлет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ворены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100%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респондентов. Это свидетельствует о том, что содержание образовательных программ в целом соответствует профессиональным стандартам.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Сильные стороны в развитии Soft Skills: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Наибольшее количество положительных оценок (полностью удовлетворены) пол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учили компетенции, связанные с коммуникацией и личностным развитием.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75%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опрошенных полностью устраивает владение студентами нормами общения (вопрос 8) и их готовность к профессиональному росту (вопрос 10). Это подтверждает эффективность воспитательной раб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оты и ориентацию на развитие личностных качеств обучающихся.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Зоны для развития (точки роста):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Анализ ответов выявил компетенции, которые требуют дополнительного внимания в образовательном процессе: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Применение навыков в нестандартных ситуациях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(вопрос 3) и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способность самостоятельно искать и анализировать информацию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(вопрос 6) получили наименьший уровень полной удовлетворенности — только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50%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респондентов выбрали вариант «полностью удовлетворен», при этом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50%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оценили эти навыки лишь как «частично satisfactory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». Это указывает на необходимость усиления практико-ориентированных заданий, требующих нешаблонного подхода и развивающих исследовательские способности.</w:t>
      </w:r>
    </w:p>
    <w:p w:rsidR="004A1B9F" w:rsidRDefault="00C96DA0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Отдельные компетенции, такие как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достаточность практических умений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(вопрос 2),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цифровая грамотность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(во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прос 5) и </w:t>
      </w: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креативность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(вопрос 9), также имеют потенциал для улучшения, так как по ним присутствуют оценки «частично удовлетворен» (от 25% до 50%).</w:t>
      </w:r>
    </w:p>
    <w:p w:rsidR="004A1B9F" w:rsidRDefault="00C96DA0">
      <w:pPr>
        <w:pStyle w:val="a4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Общая положительная динамика: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 Отсутствие отрицательных оценок (графы «Полностью не удовлетворен» и «Скорее н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е удовлетворен» пусты во всех категориях) свидетельствует об отсутствии критических проблем в подготовке специалистов. Колледж успешно справляется с задачей формирования базового уровня квалификации выпускников.</w:t>
      </w:r>
    </w:p>
    <w:p w:rsidR="004A1B9F" w:rsidRDefault="00C96DA0">
      <w:pPr>
        <w:pStyle w:val="a4"/>
        <w:shd w:val="clear" w:color="auto" w:fill="FFFFFF"/>
        <w:spacing w:after="0" w:line="240" w:lineRule="auto"/>
        <w:ind w:firstLine="708"/>
        <w:jc w:val="both"/>
        <w:rPr>
          <w:rFonts w:ascii="Times New Roman" w:eastAsia="Segoe UI" w:hAnsi="Times New Roman" w:cs="Times New Roman"/>
          <w:color w:val="0F1115"/>
        </w:rPr>
      </w:pPr>
      <w:r>
        <w:rPr>
          <w:rStyle w:val="a3"/>
          <w:rFonts w:ascii="Times New Roman" w:eastAsia="Segoe UI" w:hAnsi="Times New Roman" w:cs="Times New Roman"/>
          <w:color w:val="0F1115"/>
          <w:shd w:val="clear" w:color="auto" w:fill="FFFFFF"/>
        </w:rPr>
        <w:t>Рекомендации: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br/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ab/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>В целях дальнейшего повышения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 xml:space="preserve"> качества подготовки рекомендуется скорректировать учебные планы и задания в сторону увеличения доли проблемно-ориентированных и исследовательских задач, моделирующих нестандартные профессиональные ситуации, а также продолжить развитие цифровых компетенций</w:t>
      </w:r>
      <w:r>
        <w:rPr>
          <w:rFonts w:ascii="Times New Roman" w:eastAsia="Segoe UI" w:hAnsi="Times New Roman" w:cs="Times New Roman"/>
          <w:color w:val="0F1115"/>
          <w:shd w:val="clear" w:color="auto" w:fill="FFFFFF"/>
        </w:rPr>
        <w:t xml:space="preserve"> с учетом актуальных запросов конкретных предприятий-партнеров.</w:t>
      </w:r>
    </w:p>
    <w:p w:rsidR="004A1B9F" w:rsidRDefault="00C96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A1B9F" w:rsidRDefault="00C96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B9F" w:rsidRDefault="004A1B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B9F" w:rsidRDefault="004A1B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A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B9F" w:rsidRDefault="00C96DA0">
      <w:pPr>
        <w:spacing w:line="240" w:lineRule="auto"/>
      </w:pPr>
      <w:r>
        <w:separator/>
      </w:r>
    </w:p>
  </w:endnote>
  <w:endnote w:type="continuationSeparator" w:id="0">
    <w:p w:rsidR="004A1B9F" w:rsidRDefault="00C96D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B9F" w:rsidRDefault="00C96DA0">
      <w:pPr>
        <w:spacing w:after="0"/>
      </w:pPr>
      <w:r>
        <w:separator/>
      </w:r>
    </w:p>
  </w:footnote>
  <w:footnote w:type="continuationSeparator" w:id="0">
    <w:p w:rsidR="004A1B9F" w:rsidRDefault="00C96D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D64A1"/>
    <w:multiLevelType w:val="singleLevel"/>
    <w:tmpl w:val="498D64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9F"/>
    <w:rsid w:val="00195E98"/>
    <w:rsid w:val="004A1B9F"/>
    <w:rsid w:val="00C96DA0"/>
    <w:rsid w:val="1DE63CF4"/>
    <w:rsid w:val="3A893A8F"/>
    <w:rsid w:val="3B0E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0B05E51-F7E5-4054-81AF-C98669F1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rmal (Web)"/>
    <w:basedOn w:val="a"/>
    <w:rPr>
      <w:sz w:val="24"/>
      <w:szCs w:val="24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1150</Words>
  <Characters>6559</Characters>
  <Application>Microsoft Office Word</Application>
  <DocSecurity>0</DocSecurity>
  <Lines>54</Lines>
  <Paragraphs>15</Paragraphs>
  <ScaleCrop>false</ScaleCrop>
  <Company/>
  <LinksUpToDate>false</LinksUpToDate>
  <CharactersWithSpaces>7694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Сафина Венера Карамовна</cp:lastModifiedBy>
  <cp:revision>3</cp:revision>
  <dcterms:created xsi:type="dcterms:W3CDTF">2026-03-03T02:57:00Z</dcterms:created>
  <dcterms:modified xsi:type="dcterms:W3CDTF">2026-03-03T06:38:00Z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0A6A35C505424E418B8009617BFA540E_12</vt:lpwstr>
  </property>
</Properties>
</file>